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
                <a:graphic>
                  <a:graphicData uri="http://schemas.microsoft.com/office/word/2010/wordprocessingShape">
                    <wps:wsp>
                      <wps:cNvSpPr/>
                      <wps:cNvPr id="3" name="Shape 3"/>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pStyle w:val="Heading2"/>
        <w:tabs>
          <w:tab w:val="left" w:pos="851"/>
          <w:tab w:val="right" w:pos="6505"/>
        </w:tabs>
        <w:rPr/>
      </w:pPr>
      <w:bookmarkStart w:colFirst="0" w:colLast="0" w:name="_heading=h.gjdgxs" w:id="0"/>
      <w:bookmarkEnd w:id="0"/>
      <w:r w:rsidDel="00000000" w:rsidR="00000000" w:rsidRPr="00000000">
        <w:rPr/>
        <w:drawing>
          <wp:inline distB="0" distT="0" distL="0" distR="0">
            <wp:extent cx="1188720" cy="1028700"/>
            <wp:effectExtent b="0" l="0" r="0" t="0"/>
            <wp:docPr id="1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188720" cy="1028700"/>
                    </a:xfrm>
                    <a:prstGeom prst="rect"/>
                    <a:ln/>
                  </pic:spPr>
                </pic:pic>
              </a:graphicData>
            </a:graphic>
          </wp:inline>
        </w:drawing>
      </w:r>
      <w:r w:rsidDel="00000000" w:rsidR="00000000" w:rsidRPr="00000000">
        <w:rPr>
          <w:rtl w:val="0"/>
        </w:rPr>
        <w:tab/>
      </w:r>
      <w:r w:rsidDel="00000000" w:rsidR="00000000" w:rsidRPr="00000000">
        <w:drawing>
          <wp:anchor allowOverlap="1" behindDoc="0" distB="0" distT="0" distL="114300" distR="114300" hidden="0" layoutInCell="1" locked="0" relativeHeight="0" simplePos="0">
            <wp:simplePos x="0" y="0"/>
            <wp:positionH relativeFrom="column">
              <wp:posOffset>4667250</wp:posOffset>
            </wp:positionH>
            <wp:positionV relativeFrom="paragraph">
              <wp:posOffset>6350</wp:posOffset>
            </wp:positionV>
            <wp:extent cx="1149350" cy="1143000"/>
            <wp:effectExtent b="0" l="0" r="0" t="0"/>
            <wp:wrapSquare wrapText="bothSides" distB="0" distT="0" distL="114300" distR="114300"/>
            <wp:docPr descr="Department of Health and Social Care - Wikipedia" id="16" name="image2.png"/>
            <a:graphic>
              <a:graphicData uri="http://schemas.openxmlformats.org/drawingml/2006/picture">
                <pic:pic>
                  <pic:nvPicPr>
                    <pic:cNvPr descr="Department of Health and Social Care - Wikipedia" id="0" name="image2.png"/>
                    <pic:cNvPicPr preferRelativeResize="0"/>
                  </pic:nvPicPr>
                  <pic:blipFill>
                    <a:blip r:embed="rId10"/>
                    <a:srcRect b="0" l="0" r="0" t="0"/>
                    <a:stretch>
                      <a:fillRect/>
                    </a:stretch>
                  </pic:blipFill>
                  <pic:spPr>
                    <a:xfrm>
                      <a:off x="0" y="0"/>
                      <a:ext cx="1149350" cy="1143000"/>
                    </a:xfrm>
                    <a:prstGeom prst="rect"/>
                    <a:ln/>
                  </pic:spPr>
                </pic:pic>
              </a:graphicData>
            </a:graphic>
          </wp:anchor>
        </w:drawing>
      </w:r>
    </w:p>
    <w:p w:rsidR="00000000" w:rsidDel="00000000" w:rsidP="00000000" w:rsidRDefault="00000000" w:rsidRPr="00000000" w14:paraId="00000004">
      <w:pPr>
        <w:rPr>
          <w:rFonts w:ascii="Arial" w:cs="Arial" w:eastAsia="Arial" w:hAnsi="Arial"/>
          <w:b w:val="1"/>
          <w:sz w:val="48"/>
          <w:szCs w:val="48"/>
        </w:rPr>
      </w:pPr>
      <w:bookmarkStart w:colFirst="0" w:colLast="0" w:name="_heading=h.30j0zll" w:id="1"/>
      <w:bookmarkEnd w:id="1"/>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OFFICIAL SENSITIVE </w:t>
      </w:r>
    </w:p>
    <w:p w:rsidR="00000000" w:rsidDel="00000000" w:rsidP="00000000" w:rsidRDefault="00000000" w:rsidRPr="00000000" w14:paraId="00000006">
      <w:pP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7">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jc w:val="both"/>
        <w:rPr>
          <w:rFonts w:ascii="Arial" w:cs="Arial" w:eastAsia="Arial" w:hAnsi="Arial"/>
          <w:sz w:val="36"/>
          <w:szCs w:val="36"/>
        </w:rPr>
      </w:pPr>
      <w:bookmarkStart w:colFirst="0" w:colLast="0" w:name="_heading=h.1fob9te" w:id="2"/>
      <w:bookmarkEnd w:id="2"/>
      <w:r w:rsidDel="00000000" w:rsidR="00000000" w:rsidRPr="00000000">
        <w:rPr>
          <w:rFonts w:ascii="Arial" w:cs="Arial" w:eastAsia="Arial" w:hAnsi="Arial"/>
          <w:sz w:val="36"/>
          <w:szCs w:val="36"/>
          <w:rtl w:val="0"/>
        </w:rPr>
        <w:t xml:space="preserve">Attachment 3 – Specification</w:t>
      </w:r>
    </w:p>
    <w:p w:rsidR="00000000" w:rsidDel="00000000" w:rsidP="00000000" w:rsidRDefault="00000000" w:rsidRPr="00000000" w14:paraId="0000000A">
      <w:pPr>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Covid 19 Site Services - FM Contract </w:t>
      </w:r>
    </w:p>
    <w:p w:rsidR="00000000" w:rsidDel="00000000" w:rsidP="00000000" w:rsidRDefault="00000000" w:rsidRPr="00000000" w14:paraId="0000000E">
      <w:pPr>
        <w:jc w:val="both"/>
        <w:rPr>
          <w:rFonts w:ascii="Arial" w:cs="Arial" w:eastAsia="Arial" w:hAnsi="Arial"/>
          <w:sz w:val="28"/>
          <w:szCs w:val="28"/>
        </w:rPr>
      </w:pPr>
      <w:bookmarkStart w:colFirst="0" w:colLast="0" w:name="_heading=h.3znysh7" w:id="3"/>
      <w:bookmarkEnd w:id="3"/>
      <w:r w:rsidDel="00000000" w:rsidR="00000000" w:rsidRPr="00000000">
        <w:rPr>
          <w:rFonts w:ascii="Arial" w:cs="Arial" w:eastAsia="Arial" w:hAnsi="Arial"/>
          <w:sz w:val="28"/>
          <w:szCs w:val="28"/>
          <w:rtl w:val="0"/>
        </w:rPr>
        <w:t xml:space="preserve">Further Competition under Lot 1a of Facilities Management Marketplace RM3830</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3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36"/>
          <w:szCs w:val="36"/>
        </w:rPr>
      </w:pPr>
      <w:bookmarkStart w:colFirst="0" w:colLast="0" w:name="_heading=h.2et92p0" w:id="4"/>
      <w:bookmarkEnd w:id="4"/>
      <w:r w:rsidDel="00000000" w:rsidR="00000000" w:rsidRPr="00000000">
        <w:rPr>
          <w:rFonts w:ascii="Arial" w:cs="Arial" w:eastAsia="Arial" w:hAnsi="Arial"/>
          <w:sz w:val="28"/>
          <w:szCs w:val="28"/>
          <w:rtl w:val="0"/>
        </w:rPr>
        <w:t xml:space="preserve">Contract Reference CCZ120A17</w:t>
      </w:r>
      <w:r w:rsidDel="00000000" w:rsidR="00000000" w:rsidRPr="00000000">
        <w:br w:type="page"/>
      </w:r>
      <w:r w:rsidDel="00000000" w:rsidR="00000000" w:rsidRPr="00000000">
        <w:rPr>
          <w:rtl w:val="0"/>
        </w:rPr>
      </w:r>
    </w:p>
    <w:p w:rsidR="00000000" w:rsidDel="00000000" w:rsidP="00000000" w:rsidRDefault="00000000" w:rsidRPr="00000000" w14:paraId="00000012">
      <w:pPr>
        <w:tabs>
          <w:tab w:val="left" w:pos="1125"/>
        </w:tabs>
        <w:spacing w:after="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Contents</w:t>
      </w:r>
    </w:p>
    <w:p w:rsidR="00000000" w:rsidDel="00000000" w:rsidP="00000000" w:rsidRDefault="00000000" w:rsidRPr="00000000" w14:paraId="00000013">
      <w:pPr>
        <w:spacing w:after="120" w:line="24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begin"/>
            <w:instrText xml:space="preserve"> TOC \h \u \z </w:instrText>
            <w:fldChar w:fldCharType="separate"/>
          </w:r>
          <w:hyperlink w:anchor="_heading=h.tyjcwt">
            <w:r w:rsidDel="00000000" w:rsidR="00000000" w:rsidRPr="00000000">
              <w:rPr>
                <w:rFonts w:ascii="Arial" w:cs="Arial" w:eastAsia="Arial" w:hAnsi="Arial"/>
                <w:smallCaps w:val="1"/>
                <w:color w:val="000000"/>
                <w:rtl w:val="0"/>
              </w:rPr>
              <w:t xml:space="preserve">1.</w:t>
            </w:r>
          </w:hyperlink>
          <w:hyperlink w:anchor="_heading=h.tyjcwt">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smallCaps w:val="1"/>
              <w:color w:val="000000"/>
              <w:rtl w:val="0"/>
            </w:rPr>
            <w:t xml:space="preserve">purpose</w:t>
            <w:tab/>
            <w:t xml:space="preserve">3</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dy6vkm">
            <w:r w:rsidDel="00000000" w:rsidR="00000000" w:rsidRPr="00000000">
              <w:rPr>
                <w:rFonts w:ascii="Arial" w:cs="Arial" w:eastAsia="Arial" w:hAnsi="Arial"/>
                <w:smallCaps w:val="1"/>
                <w:color w:val="000000"/>
                <w:rtl w:val="0"/>
              </w:rPr>
              <w:t xml:space="preserve">2.</w:t>
            </w:r>
          </w:hyperlink>
          <w:hyperlink w:anchor="_heading=h.3dy6vkm">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smallCaps w:val="1"/>
              <w:color w:val="000000"/>
              <w:rtl w:val="0"/>
            </w:rPr>
            <w:t xml:space="preserve">Background to the opportunity</w:t>
            <w:tab/>
            <w:t xml:space="preserve">3</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t3h5sf">
            <w:r w:rsidDel="00000000" w:rsidR="00000000" w:rsidRPr="00000000">
              <w:rPr>
                <w:rFonts w:ascii="Arial" w:cs="Arial" w:eastAsia="Arial" w:hAnsi="Arial"/>
                <w:smallCaps w:val="1"/>
                <w:color w:val="000000"/>
                <w:rtl w:val="0"/>
              </w:rPr>
              <w:t xml:space="preserve">3.</w:t>
            </w:r>
          </w:hyperlink>
          <w:hyperlink w:anchor="_heading=h.1t3h5sf">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smallCaps w:val="1"/>
              <w:color w:val="000000"/>
              <w:rtl w:val="0"/>
            </w:rPr>
            <w:t xml:space="preserve">Specification structure</w:t>
            <w:tab/>
            <w:t xml:space="preserve">3</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4d34og8">
            <w:r w:rsidDel="00000000" w:rsidR="00000000" w:rsidRPr="00000000">
              <w:rPr>
                <w:rFonts w:ascii="Arial" w:cs="Arial" w:eastAsia="Arial" w:hAnsi="Arial"/>
                <w:smallCaps w:val="1"/>
                <w:color w:val="000000"/>
                <w:rtl w:val="0"/>
              </w:rPr>
              <w:t xml:space="preserve">4.</w:t>
            </w:r>
          </w:hyperlink>
          <w:hyperlink w:anchor="_heading=h.4d34og8">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smallCaps w:val="1"/>
              <w:color w:val="000000"/>
              <w:rtl w:val="0"/>
            </w:rPr>
            <w:t xml:space="preserve">Definitions</w:t>
            <w:tab/>
            <w:t xml:space="preserve">4</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s8eyo1">
            <w:r w:rsidDel="00000000" w:rsidR="00000000" w:rsidRPr="00000000">
              <w:rPr>
                <w:rFonts w:ascii="Arial" w:cs="Arial" w:eastAsia="Arial" w:hAnsi="Arial"/>
                <w:smallCaps w:val="1"/>
                <w:color w:val="000000"/>
                <w:rtl w:val="0"/>
              </w:rPr>
              <w:t xml:space="preserve">5.</w:t>
            </w:r>
          </w:hyperlink>
          <w:hyperlink w:anchor="_heading=h.2s8eyo1">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smallCaps w:val="1"/>
              <w:color w:val="000000"/>
              <w:rtl w:val="0"/>
            </w:rPr>
            <w:t xml:space="preserve">Standards</w:t>
            <w:tab/>
            <w:t xml:space="preserve">4</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7dp8vu">
            <w:r w:rsidDel="00000000" w:rsidR="00000000" w:rsidRPr="00000000">
              <w:rPr>
                <w:rFonts w:ascii="Arial" w:cs="Arial" w:eastAsia="Arial" w:hAnsi="Arial"/>
                <w:smallCaps w:val="1"/>
                <w:color w:val="000000"/>
                <w:rtl w:val="0"/>
              </w:rPr>
              <w:t xml:space="preserve">6.</w:t>
            </w:r>
          </w:hyperlink>
          <w:hyperlink w:anchor="_heading=h.17dp8vu">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smallCaps w:val="1"/>
              <w:color w:val="000000"/>
              <w:rtl w:val="0"/>
            </w:rPr>
            <w:t xml:space="preserve">Gainshare</w:t>
            <w:tab/>
            <w:t xml:space="preserve">4</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rdcrjn">
            <w:r w:rsidDel="00000000" w:rsidR="00000000" w:rsidRPr="00000000">
              <w:rPr>
                <w:rFonts w:ascii="Arial" w:cs="Arial" w:eastAsia="Arial" w:hAnsi="Arial"/>
                <w:smallCaps w:val="1"/>
                <w:color w:val="000000"/>
                <w:rtl w:val="0"/>
              </w:rPr>
              <w:t xml:space="preserve">7.</w:t>
            </w:r>
          </w:hyperlink>
          <w:hyperlink w:anchor="_heading=h.3rdcrjn">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smallCaps w:val="1"/>
              <w:color w:val="000000"/>
              <w:rtl w:val="0"/>
            </w:rPr>
            <w:t xml:space="preserve">Award</w:t>
            <w:tab/>
            <w:t xml:space="preserve">4</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6in1rg">
            <w:r w:rsidDel="00000000" w:rsidR="00000000" w:rsidRPr="00000000">
              <w:rPr>
                <w:rFonts w:ascii="Arial" w:cs="Arial" w:eastAsia="Arial" w:hAnsi="Arial"/>
                <w:smallCaps w:val="1"/>
                <w:color w:val="000000"/>
                <w:rtl w:val="0"/>
              </w:rPr>
              <w:t xml:space="preserve">8.</w:t>
            </w:r>
          </w:hyperlink>
          <w:hyperlink w:anchor="_heading=h.26in1rg">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smallCaps w:val="1"/>
              <w:color w:val="000000"/>
              <w:rtl w:val="0"/>
            </w:rPr>
            <w:t xml:space="preserve">Variation to Services</w:t>
            <w:tab/>
            <w:t xml:space="preserve">4</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spacing w:after="120" w:line="240" w:lineRule="auto"/>
            <w:rPr>
              <w:rFonts w:ascii="Arial" w:cs="Arial" w:eastAsia="Arial" w:hAnsi="Arial"/>
              <w:smallCaps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E">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F">
      <w:pPr>
        <w:spacing w:after="120" w:line="240" w:lineRule="auto"/>
        <w:rPr>
          <w:rFonts w:ascii="Arial" w:cs="Arial" w:eastAsia="Arial" w:hAnsi="Arial"/>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numPr>
          <w:ilvl w:val="0"/>
          <w:numId w:val="1"/>
        </w:numPr>
        <w:tabs>
          <w:tab w:val="left" w:pos="851"/>
        </w:tabs>
        <w:spacing w:after="0" w:lineRule="auto"/>
        <w:ind w:left="426" w:hanging="426"/>
        <w:rPr>
          <w:b w:val="0"/>
          <w:sz w:val="36"/>
          <w:szCs w:val="36"/>
        </w:rPr>
      </w:pPr>
      <w:bookmarkStart w:colFirst="0" w:colLast="0" w:name="_heading=h.tyjcwt" w:id="5"/>
      <w:bookmarkEnd w:id="5"/>
      <w:r w:rsidDel="00000000" w:rsidR="00000000" w:rsidRPr="00000000">
        <w:rPr>
          <w:b w:val="0"/>
          <w:sz w:val="36"/>
          <w:szCs w:val="36"/>
          <w:rtl w:val="0"/>
        </w:rPr>
        <w:t xml:space="preserve">purpose</w:t>
      </w:r>
    </w:p>
    <w:p w:rsidR="00000000" w:rsidDel="00000000" w:rsidP="00000000" w:rsidRDefault="00000000" w:rsidRPr="00000000" w14:paraId="00000021">
      <w:pPr>
        <w:pStyle w:val="Heading1"/>
        <w:tabs>
          <w:tab w:val="left" w:pos="851"/>
        </w:tabs>
        <w:spacing w:after="0" w:lineRule="auto"/>
        <w:rPr>
          <w:b w:val="0"/>
          <w:sz w:val="24"/>
          <w:szCs w:val="24"/>
        </w:rPr>
      </w:pPr>
      <w:r w:rsidDel="00000000" w:rsidR="00000000" w:rsidRPr="00000000">
        <w:rPr>
          <w:rtl w:val="0"/>
        </w:rPr>
      </w:r>
    </w:p>
    <w:p w:rsidR="00000000" w:rsidDel="00000000" w:rsidP="00000000" w:rsidRDefault="00000000" w:rsidRPr="00000000" w14:paraId="00000022">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purpose of this document is to provide Suppliers with full details of the Buyer’s requirements by detailing Deliverables, Standards and supplementary information.</w:t>
      </w:r>
    </w:p>
    <w:p w:rsidR="00000000" w:rsidDel="00000000" w:rsidP="00000000" w:rsidRDefault="00000000" w:rsidRPr="00000000" w14:paraId="00000023">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426" w:hanging="426"/>
        <w:rPr>
          <w:b w:val="0"/>
          <w:sz w:val="36"/>
          <w:szCs w:val="36"/>
        </w:rPr>
      </w:pPr>
      <w:bookmarkStart w:colFirst="0" w:colLast="0" w:name="_heading=h.3dy6vkm" w:id="6"/>
      <w:bookmarkEnd w:id="6"/>
      <w:r w:rsidDel="00000000" w:rsidR="00000000" w:rsidRPr="00000000">
        <w:rPr>
          <w:b w:val="0"/>
          <w:sz w:val="36"/>
          <w:szCs w:val="36"/>
          <w:rtl w:val="0"/>
        </w:rPr>
        <w:t xml:space="preserve">Background to the opportunity</w:t>
      </w:r>
    </w:p>
    <w:p w:rsidR="00000000" w:rsidDel="00000000" w:rsidP="00000000" w:rsidRDefault="00000000" w:rsidRPr="00000000" w14:paraId="00000025">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Department of Health and Social Care (DHSC) now hereby referred to as the Buyer is supporting the Government’s response to the current COVID-19 pandemic.</w:t>
      </w:r>
    </w:p>
    <w:p w:rsidR="00000000" w:rsidDel="00000000" w:rsidP="00000000" w:rsidRDefault="00000000" w:rsidRPr="00000000" w14:paraId="00000026">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Over recent months along with suppliers in the market, the Buyer has set up and established a number of sites to act as testing centres for the general public.</w:t>
      </w:r>
    </w:p>
    <w:p w:rsidR="00000000" w:rsidDel="00000000" w:rsidP="00000000" w:rsidRDefault="00000000" w:rsidRPr="00000000" w14:paraId="0000002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At such testing sites the general public have received COVID-19 testing with the aim of limiting and minimising the spread of COVID-19 across the United Kingdom.   </w:t>
      </w:r>
    </w:p>
    <w:p w:rsidR="00000000" w:rsidDel="00000000" w:rsidP="00000000" w:rsidRDefault="00000000" w:rsidRPr="00000000" w14:paraId="00000028">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There is now a need to continue to deliver these services under a new contracting model to ensure resilience and quality delivery, overcoming the unprecedented challenges that COVID-19 may present in the near future.</w:t>
      </w:r>
    </w:p>
    <w:p w:rsidR="00000000" w:rsidDel="00000000" w:rsidP="00000000" w:rsidRDefault="00000000" w:rsidRPr="00000000" w14:paraId="00000029">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Buyer is therefore seeking to appoint a Supplier who can deliver a range of FM and related Services to Regional Test Sites, Local Test Sites and Mobile Test Units with the possible inclusion of some Services being delivered to prisons across the United Kingdom at a later date (although this is yet to be confirmed and shall not be tendered for at this stage) as well the potential roll out of a vaccination programme.</w:t>
      </w:r>
    </w:p>
    <w:p w:rsidR="00000000" w:rsidDel="00000000" w:rsidP="00000000" w:rsidRDefault="00000000" w:rsidRPr="00000000" w14:paraId="0000002A">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pos="851"/>
        </w:tabs>
        <w:ind w:left="426" w:hanging="426"/>
        <w:rPr>
          <w:b w:val="0"/>
          <w:sz w:val="36"/>
          <w:szCs w:val="36"/>
        </w:rPr>
      </w:pPr>
      <w:bookmarkStart w:colFirst="0" w:colLast="0" w:name="_heading=h.1t3h5sf" w:id="7"/>
      <w:bookmarkEnd w:id="7"/>
      <w:r w:rsidDel="00000000" w:rsidR="00000000" w:rsidRPr="00000000">
        <w:rPr>
          <w:b w:val="0"/>
          <w:sz w:val="36"/>
          <w:szCs w:val="36"/>
          <w:rtl w:val="0"/>
        </w:rPr>
        <w:t xml:space="preserve">Specification structure </w:t>
      </w:r>
    </w:p>
    <w:p w:rsidR="00000000" w:rsidDel="00000000" w:rsidP="00000000" w:rsidRDefault="00000000" w:rsidRPr="00000000" w14:paraId="0000002C">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Specification is made up of the following annexes:</w:t>
      </w:r>
    </w:p>
    <w:p w:rsidR="00000000" w:rsidDel="00000000" w:rsidP="00000000" w:rsidRDefault="00000000" w:rsidRPr="00000000" w14:paraId="0000002D">
      <w:pPr>
        <w:pStyle w:val="Heading3"/>
        <w:numPr>
          <w:ilvl w:val="2"/>
          <w:numId w:val="1"/>
        </w:numPr>
        <w:tabs>
          <w:tab w:val="left" w:pos="1418"/>
        </w:tabs>
        <w:ind w:left="1418" w:hanging="737"/>
        <w:rPr>
          <w:sz w:val="22"/>
          <w:szCs w:val="22"/>
        </w:rPr>
      </w:pPr>
      <w:r w:rsidDel="00000000" w:rsidR="00000000" w:rsidRPr="00000000">
        <w:rPr>
          <w:sz w:val="24"/>
          <w:szCs w:val="24"/>
          <w:rtl w:val="0"/>
        </w:rPr>
        <w:t xml:space="preserve">Annex A – Deliverables Matrix</w:t>
      </w:r>
      <w:r w:rsidDel="00000000" w:rsidR="00000000" w:rsidRPr="00000000">
        <w:rPr>
          <w:sz w:val="22"/>
          <w:szCs w:val="22"/>
          <w:rtl w:val="0"/>
        </w:rPr>
        <w:t xml:space="preserve">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E">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B – Processes, Standards and Service Delivery Response Times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F">
      <w:pPr>
        <w:pStyle w:val="Heading3"/>
        <w:numPr>
          <w:ilvl w:val="2"/>
          <w:numId w:val="1"/>
        </w:numPr>
        <w:tabs>
          <w:tab w:val="left" w:pos="1418"/>
        </w:tabs>
        <w:ind w:left="1588" w:hanging="879"/>
        <w:rPr/>
      </w:pPr>
      <w:r w:rsidDel="00000000" w:rsidR="00000000" w:rsidRPr="00000000">
        <w:rPr>
          <w:sz w:val="24"/>
          <w:szCs w:val="24"/>
          <w:rtl w:val="0"/>
        </w:rPr>
        <w:t xml:space="preserve">Annex C (a) – KPI Monthly Credits Indicator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0">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C (b) – Operations (MI) Reporting Dashboard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1">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(a) – Paymech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2">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(b) – Paymech Instructions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3">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E – Buyer Specific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4">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F – C19 Regional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5">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G – C19 Local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6">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H – C19 Mobile Test Unit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7">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I – Inventory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8">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K – COVID-19 – Prison Testing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9">
      <w:pPr>
        <w:pStyle w:val="Heading3"/>
        <w:numPr>
          <w:ilvl w:val="2"/>
          <w:numId w:val="1"/>
        </w:numPr>
        <w:tabs>
          <w:tab w:val="left" w:pos="1418"/>
        </w:tabs>
        <w:ind w:left="1418" w:hanging="737"/>
        <w:rPr>
          <w:rFonts w:ascii="Calibri" w:cs="Calibri" w:eastAsia="Calibri" w:hAnsi="Calibri"/>
          <w:sz w:val="24"/>
          <w:szCs w:val="24"/>
        </w:rPr>
      </w:pPr>
      <w:r w:rsidDel="00000000" w:rsidR="00000000" w:rsidRPr="00000000">
        <w:rPr>
          <w:sz w:val="24"/>
          <w:szCs w:val="24"/>
          <w:rtl w:val="0"/>
        </w:rPr>
        <w:t xml:space="preserve">Annex L-COVID-19 Prisons Testing Programme SOP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A">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M –Build &amp; Mobilisation Handbook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B">
      <w:pPr>
        <w:pStyle w:val="Heading3"/>
        <w:numPr>
          <w:ilvl w:val="2"/>
          <w:numId w:val="1"/>
        </w:numPr>
        <w:tabs>
          <w:tab w:val="left" w:pos="1418"/>
        </w:tabs>
        <w:ind w:left="1418" w:hanging="737"/>
        <w:rPr/>
      </w:pPr>
      <w:r w:rsidDel="00000000" w:rsidR="00000000" w:rsidRPr="00000000">
        <w:rPr>
          <w:sz w:val="24"/>
          <w:szCs w:val="24"/>
          <w:rtl w:val="0"/>
        </w:rPr>
        <w:t xml:space="preserve">Annex N - Covid 19 Site Services - FM Contract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C">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R – Additional Waste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D">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S – Mobile Testing Unit (MTU) Standard Operating Procedure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E">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T – Regional Testing Site (RTS) and Mobile Testing Unit (MTU)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F">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U - Local Testing Site (LTS)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40">
      <w:pPr>
        <w:pStyle w:val="Heading2"/>
        <w:tabs>
          <w:tab w:val="left" w:pos="851"/>
        </w:tabs>
        <w:rPr>
          <w:color w:val="222222"/>
          <w:highlight w:val="white"/>
        </w:rPr>
      </w:pPr>
      <w:r w:rsidDel="00000000" w:rsidR="00000000" w:rsidRPr="00000000">
        <w:rPr>
          <w:rtl w:val="0"/>
        </w:rPr>
      </w:r>
    </w:p>
    <w:p w:rsidR="00000000" w:rsidDel="00000000" w:rsidP="00000000" w:rsidRDefault="00000000" w:rsidRPr="00000000" w14:paraId="00000041">
      <w:pPr>
        <w:pStyle w:val="Heading2"/>
        <w:tabs>
          <w:tab w:val="left" w:pos="851"/>
        </w:tabs>
        <w:ind w:left="720" w:firstLine="720"/>
        <w:rPr>
          <w:color w:val="222222"/>
          <w:highlight w:val="white"/>
        </w:rPr>
      </w:pPr>
      <w:bookmarkStart w:colFirst="0" w:colLast="0" w:name="_heading=h.lnxbz9" w:id="8"/>
      <w:bookmarkEnd w:id="8"/>
      <w:r w:rsidDel="00000000" w:rsidR="00000000" w:rsidRPr="00000000">
        <w:rPr>
          <w:rtl w:val="0"/>
        </w:rPr>
      </w:r>
    </w:p>
    <w:p w:rsidR="00000000" w:rsidDel="00000000" w:rsidP="00000000" w:rsidRDefault="00000000" w:rsidRPr="00000000" w14:paraId="00000042">
      <w:pPr>
        <w:pStyle w:val="Heading3"/>
        <w:tabs>
          <w:tab w:val="left" w:pos="1418"/>
        </w:tabs>
        <w:rPr>
          <w:sz w:val="24"/>
          <w:szCs w:val="24"/>
        </w:rPr>
      </w:pPr>
      <w:r w:rsidDel="00000000" w:rsidR="00000000" w:rsidRPr="00000000">
        <w:rPr>
          <w:rtl w:val="0"/>
        </w:rPr>
      </w:r>
    </w:p>
    <w:p w:rsidR="00000000" w:rsidDel="00000000" w:rsidP="00000000" w:rsidRDefault="00000000" w:rsidRPr="00000000" w14:paraId="00000043">
      <w:pPr>
        <w:pStyle w:val="Heading1"/>
        <w:numPr>
          <w:ilvl w:val="0"/>
          <w:numId w:val="1"/>
        </w:numPr>
        <w:tabs>
          <w:tab w:val="left" w:pos="851"/>
        </w:tabs>
        <w:ind w:left="426" w:hanging="426"/>
        <w:rPr>
          <w:b w:val="0"/>
          <w:sz w:val="36"/>
          <w:szCs w:val="36"/>
        </w:rPr>
      </w:pPr>
      <w:bookmarkStart w:colFirst="0" w:colLast="0" w:name="_heading=h.4d34og8" w:id="9"/>
      <w:bookmarkEnd w:id="9"/>
      <w:r w:rsidDel="00000000" w:rsidR="00000000" w:rsidRPr="00000000">
        <w:rPr>
          <w:b w:val="0"/>
          <w:sz w:val="36"/>
          <w:szCs w:val="36"/>
          <w:rtl w:val="0"/>
        </w:rPr>
        <w:t xml:space="preserve">Definitions </w:t>
      </w:r>
    </w:p>
    <w:p w:rsidR="00000000" w:rsidDel="00000000" w:rsidP="00000000" w:rsidRDefault="00000000" w:rsidRPr="00000000" w14:paraId="00000044">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Terms used in the Specification and annexes that require further definition are capitalised. For definitions of these terms, you should refer to Joint Schedule J1 – Definitions.</w:t>
      </w:r>
    </w:p>
    <w:p w:rsidR="00000000" w:rsidDel="00000000" w:rsidP="00000000" w:rsidRDefault="00000000" w:rsidRPr="00000000" w14:paraId="00000045">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6">
      <w:pPr>
        <w:pStyle w:val="Heading1"/>
        <w:numPr>
          <w:ilvl w:val="0"/>
          <w:numId w:val="1"/>
        </w:numPr>
        <w:tabs>
          <w:tab w:val="left" w:pos="851"/>
        </w:tabs>
        <w:ind w:left="426" w:hanging="426"/>
        <w:rPr>
          <w:b w:val="0"/>
          <w:sz w:val="36"/>
          <w:szCs w:val="36"/>
        </w:rPr>
      </w:pPr>
      <w:bookmarkStart w:colFirst="0" w:colLast="0" w:name="_heading=h.2s8eyo1" w:id="10"/>
      <w:bookmarkEnd w:id="10"/>
      <w:r w:rsidDel="00000000" w:rsidR="00000000" w:rsidRPr="00000000">
        <w:rPr>
          <w:b w:val="0"/>
          <w:sz w:val="36"/>
          <w:szCs w:val="36"/>
          <w:rtl w:val="0"/>
        </w:rPr>
        <w:t xml:space="preserve">Standards</w:t>
      </w:r>
    </w:p>
    <w:p w:rsidR="00000000" w:rsidDel="00000000" w:rsidP="00000000" w:rsidRDefault="00000000" w:rsidRPr="00000000" w14:paraId="0000004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All the FM Standards and processes that the Supplier had to comply with during the procurement of the Facilities Management Marketplace Framework Agreement (RM3830) are required throughout the duration of this Call-Off Contract, unless we tell you otherwise. Please refer Annex B – Standards and Processes.</w:t>
      </w:r>
    </w:p>
    <w:p w:rsidR="00000000" w:rsidDel="00000000" w:rsidP="00000000" w:rsidRDefault="00000000" w:rsidRPr="00000000" w14:paraId="00000048">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9">
      <w:pPr>
        <w:pStyle w:val="Heading1"/>
        <w:numPr>
          <w:ilvl w:val="0"/>
          <w:numId w:val="1"/>
        </w:numPr>
        <w:tabs>
          <w:tab w:val="left" w:pos="851"/>
        </w:tabs>
        <w:ind w:left="426" w:hanging="426"/>
        <w:rPr>
          <w:b w:val="0"/>
          <w:sz w:val="36"/>
          <w:szCs w:val="36"/>
        </w:rPr>
      </w:pPr>
      <w:bookmarkStart w:colFirst="0" w:colLast="0" w:name="_heading=h.17dp8vu" w:id="11"/>
      <w:bookmarkEnd w:id="11"/>
      <w:r w:rsidDel="00000000" w:rsidR="00000000" w:rsidRPr="00000000">
        <w:rPr>
          <w:b w:val="0"/>
          <w:sz w:val="36"/>
          <w:szCs w:val="36"/>
          <w:rtl w:val="0"/>
        </w:rPr>
        <w:t xml:space="preserve">Gainshare</w:t>
        <w:tab/>
      </w:r>
    </w:p>
    <w:p w:rsidR="00000000" w:rsidDel="00000000" w:rsidP="00000000" w:rsidRDefault="00000000" w:rsidRPr="00000000" w14:paraId="0000004A">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Not applicable. </w:t>
      </w:r>
    </w:p>
    <w:p w:rsidR="00000000" w:rsidDel="00000000" w:rsidP="00000000" w:rsidRDefault="00000000" w:rsidRPr="00000000" w14:paraId="0000004B">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4C">
      <w:pPr>
        <w:pStyle w:val="Heading1"/>
        <w:numPr>
          <w:ilvl w:val="0"/>
          <w:numId w:val="1"/>
        </w:numPr>
        <w:tabs>
          <w:tab w:val="left" w:pos="851"/>
        </w:tabs>
        <w:ind w:left="426" w:hanging="426"/>
        <w:rPr>
          <w:b w:val="0"/>
          <w:sz w:val="36"/>
          <w:szCs w:val="36"/>
        </w:rPr>
      </w:pPr>
      <w:bookmarkStart w:colFirst="0" w:colLast="0" w:name="_heading=h.3rdcrjn" w:id="12"/>
      <w:bookmarkEnd w:id="12"/>
      <w:r w:rsidDel="00000000" w:rsidR="00000000" w:rsidRPr="00000000">
        <w:rPr>
          <w:b w:val="0"/>
          <w:sz w:val="36"/>
          <w:szCs w:val="36"/>
          <w:rtl w:val="0"/>
        </w:rPr>
        <w:t xml:space="preserve">Award</w:t>
      </w:r>
    </w:p>
    <w:p w:rsidR="00000000" w:rsidDel="00000000" w:rsidP="00000000" w:rsidRDefault="00000000" w:rsidRPr="00000000" w14:paraId="0000004D">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Upon contract award all relevant sections of this Attachment 3 – Specification will be inserted into the order form (Attachment 4 of this bid pack).</w:t>
      </w:r>
    </w:p>
    <w:p w:rsidR="00000000" w:rsidDel="00000000" w:rsidP="00000000" w:rsidRDefault="00000000" w:rsidRPr="00000000" w14:paraId="0000004E">
      <w:pPr>
        <w:pStyle w:val="Heading2"/>
        <w:tabs>
          <w:tab w:val="left" w:pos="851"/>
        </w:tabs>
        <w:ind w:left="737" w:firstLine="719.9999999999999"/>
        <w:rPr>
          <w:sz w:val="14"/>
          <w:szCs w:val="14"/>
        </w:rPr>
      </w:pPr>
      <w:r w:rsidDel="00000000" w:rsidR="00000000" w:rsidRPr="00000000">
        <w:rPr>
          <w:rtl w:val="0"/>
        </w:rPr>
      </w:r>
    </w:p>
    <w:p w:rsidR="00000000" w:rsidDel="00000000" w:rsidP="00000000" w:rsidRDefault="00000000" w:rsidRPr="00000000" w14:paraId="0000004F">
      <w:pPr>
        <w:pStyle w:val="Heading1"/>
        <w:numPr>
          <w:ilvl w:val="0"/>
          <w:numId w:val="1"/>
        </w:numPr>
        <w:tabs>
          <w:tab w:val="left" w:pos="851"/>
        </w:tabs>
        <w:ind w:left="426" w:hanging="426"/>
        <w:rPr>
          <w:b w:val="0"/>
          <w:sz w:val="36"/>
          <w:szCs w:val="36"/>
        </w:rPr>
      </w:pPr>
      <w:bookmarkStart w:colFirst="0" w:colLast="0" w:name="_heading=h.26in1rg" w:id="13"/>
      <w:bookmarkEnd w:id="13"/>
      <w:r w:rsidDel="00000000" w:rsidR="00000000" w:rsidRPr="00000000">
        <w:rPr>
          <w:b w:val="0"/>
          <w:sz w:val="36"/>
          <w:szCs w:val="36"/>
          <w:rtl w:val="0"/>
        </w:rPr>
        <w:t xml:space="preserve">Variation to Services</w:t>
      </w:r>
    </w:p>
    <w:p w:rsidR="00000000" w:rsidDel="00000000" w:rsidP="00000000" w:rsidRDefault="00000000" w:rsidRPr="00000000" w14:paraId="00000050">
      <w:pPr>
        <w:pStyle w:val="Heading2"/>
        <w:numPr>
          <w:ilvl w:val="1"/>
          <w:numId w:val="1"/>
        </w:numPr>
        <w:tabs>
          <w:tab w:val="left" w:pos="851"/>
        </w:tabs>
        <w:ind w:left="737" w:hanging="737"/>
        <w:rPr>
          <w:b w:val="1"/>
          <w:sz w:val="24"/>
          <w:szCs w:val="24"/>
        </w:rPr>
      </w:pPr>
      <w:r w:rsidDel="00000000" w:rsidR="00000000" w:rsidRPr="00000000">
        <w:rPr>
          <w:sz w:val="24"/>
          <w:szCs w:val="24"/>
          <w:rtl w:val="0"/>
        </w:rPr>
        <w:t xml:space="preserve">During the Contract Period the Buyer may add or remove any individual Testing Facilities or any combination of Testing Facilities from the scope of this Call-Off Contract.  Where the Buyer elects to do so it shall be implemented in accordance with the variation procedure set out in clause 24 (Changing the contract) of the Core Terms and any impact on the Charges shall be calculated in accordance with the provisions relating to the Charges and the Framework Prices.</w:t>
      </w:r>
      <w:r w:rsidDel="00000000" w:rsidR="00000000" w:rsidRPr="00000000">
        <w:rPr>
          <w:rtl w:val="0"/>
        </w:rPr>
      </w:r>
    </w:p>
    <w:sectPr>
      <w:headerReference r:id="rId11" w:type="default"/>
      <w:headerReference r:id="rId12" w:type="first"/>
      <w:headerReference r:id="rId13" w:type="even"/>
      <w:footerReference r:id="rId14" w:type="default"/>
      <w:pgSz w:h="16838" w:w="11906" w:orient="portrait"/>
      <w:pgMar w:bottom="1276" w:top="127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Bid Pack Attachment 3 – Specification - </w:t>
      <w:tab/>
      <w:tab/>
      <w:t xml:space="preserve">Page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 of </w:t>
    </w:r>
    <w:r w:rsidDel="00000000" w:rsidR="00000000" w:rsidRPr="00000000">
      <w:rPr>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Covid 19 Site Services - FM Contract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 w:val="left" w:pos="2430"/>
      </w:tabs>
      <w:spacing w:after="0" w:line="240" w:lineRule="auto"/>
      <w:rPr>
        <w:color w:val="000000"/>
        <w:sz w:val="20"/>
        <w:szCs w:val="20"/>
      </w:rPr>
    </w:pPr>
    <w:r w:rsidDel="00000000" w:rsidR="00000000" w:rsidRPr="00000000">
      <w:rPr>
        <w:color w:val="000000"/>
        <w:sz w:val="20"/>
        <w:szCs w:val="20"/>
        <w:rtl w:val="0"/>
      </w:rPr>
      <w:t xml:space="preserve">© Crown Copyright 2020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OFFICIAL SENSITIVE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37" w:hanging="737"/>
      </w:pPr>
      <w:rPr>
        <w:smallCaps w:val="0"/>
        <w:sz w:val="36"/>
        <w:szCs w:val="36"/>
      </w:rPr>
    </w:lvl>
    <w:lvl w:ilvl="1">
      <w:start w:val="1"/>
      <w:numFmt w:val="decimal"/>
      <w:lvlText w:val="%1.%2"/>
      <w:lvlJc w:val="left"/>
      <w:pPr>
        <w:ind w:left="737" w:hanging="737"/>
      </w:pPr>
      <w:rPr>
        <w:b w:val="0"/>
        <w:i w:val="0"/>
        <w:smallCaps w:val="0"/>
        <w:sz w:val="24"/>
        <w:szCs w:val="24"/>
      </w:rPr>
    </w:lvl>
    <w:lvl w:ilvl="2">
      <w:start w:val="1"/>
      <w:numFmt w:val="decimal"/>
      <w:lvlText w:val="%1.%2.%3"/>
      <w:lvlJc w:val="left"/>
      <w:pPr>
        <w:ind w:left="1588" w:hanging="735.9999999999998"/>
      </w:pPr>
      <w:rPr>
        <w:b w:val="0"/>
        <w:smallCaps w:val="0"/>
        <w:sz w:val="22"/>
        <w:szCs w:val="22"/>
      </w:rPr>
    </w:lvl>
    <w:lvl w:ilvl="3">
      <w:start w:val="1"/>
      <w:numFmt w:val="decimal"/>
      <w:lvlText w:val="%1.%2.%3.%4"/>
      <w:lvlJc w:val="left"/>
      <w:pPr>
        <w:ind w:left="2637" w:hanging="794.0000000000002"/>
      </w:pPr>
      <w:rPr>
        <w:b w:val="0"/>
        <w:smallCaps w:val="0"/>
        <w:sz w:val="22"/>
        <w:szCs w:val="22"/>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spacing w:after="240" w:line="240" w:lineRule="auto"/>
      <w:ind w:left="4320" w:hanging="720"/>
      <w:jc w:val="both"/>
    </w:pPr>
    <w:rPr>
      <w:rFonts w:ascii="Arial" w:cs="Arial" w:eastAsia="Arial" w:hAnsi="Arial"/>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AE4296"/>
    <w:pPr>
      <w:keepNext w:val="1"/>
      <w:numPr>
        <w:numId w:val="2"/>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AE4296"/>
    <w:pPr>
      <w:numPr>
        <w:ilvl w:val="1"/>
        <w:numId w:val="2"/>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AE4296"/>
    <w:pPr>
      <w:numPr>
        <w:ilvl w:val="2"/>
        <w:numId w:val="2"/>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AE4296"/>
    <w:pPr>
      <w:numPr>
        <w:ilvl w:val="3"/>
        <w:numId w:val="2"/>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val="1"/>
    <w:qFormat w:val="1"/>
    <w:rsid w:val="0058734C"/>
    <w:pPr>
      <w:keepNext w:val="1"/>
      <w:keepLines w:val="1"/>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F15349"/>
    <w:pPr>
      <w:tabs>
        <w:tab w:val="num" w:pos="4320"/>
      </w:tabs>
      <w:adjustRightInd w:val="0"/>
      <w:spacing w:after="240" w:line="240" w:lineRule="auto"/>
      <w:ind w:left="4320" w:hanging="720"/>
      <w:jc w:val="both"/>
      <w:outlineLvl w:val="5"/>
    </w:pPr>
    <w:rPr>
      <w:rFonts w:ascii="Arial" w:cs="Times New Roman" w:eastAsia="STZhongsong" w:hAnsi="Arial"/>
      <w:sz w:val="20"/>
      <w:szCs w:val="20"/>
      <w:lang w:eastAsia="zh-CN"/>
    </w:rPr>
  </w:style>
  <w:style w:type="paragraph" w:styleId="Heading7">
    <w:name w:val="heading 7"/>
    <w:aliases w:val="Heading 7 (Do Not Use),Heading 7(unused),Legal Level 1.1.,L2 PIP,Lev 7,H7DO NOT USE,PA Appendix Major"/>
    <w:basedOn w:val="Normal"/>
    <w:link w:val="Heading7Char"/>
    <w:qFormat w:val="1"/>
    <w:rsid w:val="00F15349"/>
    <w:pPr>
      <w:tabs>
        <w:tab w:val="num" w:pos="5040"/>
      </w:tabs>
      <w:adjustRightInd w:val="0"/>
      <w:spacing w:after="240" w:line="240" w:lineRule="auto"/>
      <w:ind w:left="5040" w:hanging="720"/>
      <w:jc w:val="both"/>
      <w:outlineLvl w:val="6"/>
    </w:pPr>
    <w:rPr>
      <w:rFonts w:ascii="Arial" w:cs="Times New Roman" w:eastAsia="STZhongsong" w:hAnsi="Arial"/>
      <w:sz w:val="20"/>
      <w:szCs w:val="20"/>
      <w:lang w:eastAsia="zh-CN"/>
    </w:rPr>
  </w:style>
  <w:style w:type="paragraph" w:styleId="Heading8">
    <w:name w:val="heading 8"/>
    <w:aliases w:val="Heading 8 (Do Not Use),Legal Level 1.1.1.,Lev 8,h8 DO NOT USE,PA Appendix Minor"/>
    <w:basedOn w:val="Normal"/>
    <w:link w:val="Heading8Char"/>
    <w:qFormat w:val="1"/>
    <w:rsid w:val="00F15349"/>
    <w:pPr>
      <w:tabs>
        <w:tab w:val="num" w:pos="5040"/>
      </w:tabs>
      <w:adjustRightInd w:val="0"/>
      <w:spacing w:after="240" w:line="240" w:lineRule="auto"/>
      <w:ind w:left="5040" w:hanging="720"/>
      <w:jc w:val="both"/>
      <w:outlineLvl w:val="7"/>
    </w:pPr>
    <w:rPr>
      <w:rFonts w:ascii="Arial" w:cs="Times New Roman" w:eastAsia="STZhongsong" w:hAnsi="Arial"/>
      <w:sz w:val="20"/>
      <w:szCs w:val="20"/>
      <w:lang w:eastAsia="zh-CN"/>
    </w:rPr>
  </w:style>
  <w:style w:type="paragraph" w:styleId="Heading9">
    <w:name w:val="heading 9"/>
    <w:aliases w:val="Heading 9 (Do Not Use),Heading 9 (defunct),Legal Level 1.1.1.1.,Lev 9,h9 DO NOT USE,App Heading,Titre 10,App1"/>
    <w:basedOn w:val="Normal"/>
    <w:link w:val="Heading9Char"/>
    <w:qFormat w:val="1"/>
    <w:rsid w:val="00F15349"/>
    <w:pPr>
      <w:tabs>
        <w:tab w:val="num" w:pos="5040"/>
      </w:tabs>
      <w:adjustRightInd w:val="0"/>
      <w:spacing w:after="240" w:line="240" w:lineRule="auto"/>
      <w:ind w:left="5040" w:hanging="720"/>
      <w:jc w:val="both"/>
      <w:outlineLvl w:val="8"/>
    </w:pPr>
    <w:rPr>
      <w:rFonts w:ascii="Arial" w:cs="Times New Roman" w:eastAsia="STZhongsong" w:hAnsi="Arial"/>
      <w:sz w:val="20"/>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uiPriority w:val="99"/>
    <w:rsid w:val="00AE4296"/>
    <w:pPr>
      <w:adjustRightInd w:val="0"/>
      <w:spacing w:after="60" w:before="60" w:line="240" w:lineRule="auto"/>
      <w:jc w:val="both"/>
    </w:pPr>
    <w:rPr>
      <w:rFonts w:ascii="Arial" w:cs="Times New Roman" w:eastAsia="STZhongsong" w:hAnsi="Arial"/>
      <w:sz w:val="20"/>
      <w:szCs w:val="20"/>
      <w:lang w:eastAsia="zh-CN"/>
    </w:rPr>
  </w:style>
  <w:style w:type="character" w:styleId="MarginTextChar" w:customStyle="1">
    <w:name w:val="Margin Text Char"/>
    <w:basedOn w:val="DefaultParagraphFont"/>
    <w:link w:val="MarginText"/>
    <w:uiPriority w:val="99"/>
    <w:rsid w:val="00AE4296"/>
    <w:rPr>
      <w:rFonts w:ascii="Arial" w:cs="Times New Roman" w:eastAsia="STZhongsong" w:hAnsi="Arial"/>
      <w:sz w:val="20"/>
      <w:szCs w:val="20"/>
      <w:lang w:eastAsia="zh-CN"/>
    </w:rPr>
  </w:style>
  <w:style w:type="paragraph" w:styleId="Header">
    <w:name w:val="header"/>
    <w:basedOn w:val="Normal"/>
    <w:link w:val="HeaderChar"/>
    <w:uiPriority w:val="99"/>
    <w:unhideWhenUsed w:val="1"/>
    <w:rsid w:val="00AE429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E4296"/>
  </w:style>
  <w:style w:type="paragraph" w:styleId="Footer">
    <w:name w:val="footer"/>
    <w:basedOn w:val="Normal"/>
    <w:link w:val="FooterChar"/>
    <w:uiPriority w:val="99"/>
    <w:unhideWhenUsed w:val="1"/>
    <w:rsid w:val="00AE429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E4296"/>
  </w:style>
  <w:style w:type="paragraph" w:styleId="BalloonText">
    <w:name w:val="Balloon Text"/>
    <w:basedOn w:val="Normal"/>
    <w:link w:val="BalloonTextChar"/>
    <w:uiPriority w:val="99"/>
    <w:semiHidden w:val="1"/>
    <w:unhideWhenUsed w:val="1"/>
    <w:rsid w:val="00AE429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E4296"/>
    <w:rPr>
      <w:rFonts w:ascii="Tahoma" w:cs="Tahoma" w:hAnsi="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cs="Times New Roman" w:eastAsia="Times New Roman" w:hAnsi="Arial"/>
      <w:sz w:val="20"/>
      <w:szCs w:val="20"/>
    </w:rPr>
  </w:style>
  <w:style w:type="character" w:styleId="BodyTextChar" w:customStyle="1">
    <w:name w:val="Body Text Char"/>
    <w:basedOn w:val="DefaultParagraphFont"/>
    <w:link w:val="BodyText"/>
    <w:uiPriority w:val="99"/>
    <w:rsid w:val="00AE4296"/>
    <w:rPr>
      <w:rFonts w:ascii="Arial" w:cs="Times New Roman" w:eastAsia="Times New Roman" w:hAnsi="Arial"/>
      <w:sz w:val="20"/>
      <w:szCs w:val="20"/>
    </w:rPr>
  </w:style>
  <w:style w:type="paragraph" w:styleId="bodystrongcentred" w:customStyle="1">
    <w:name w:val="body strong centred"/>
    <w:basedOn w:val="Normal"/>
    <w:uiPriority w:val="99"/>
    <w:rsid w:val="00AE4296"/>
    <w:pPr>
      <w:spacing w:after="120" w:line="240" w:lineRule="auto"/>
      <w:jc w:val="center"/>
    </w:pPr>
    <w:rPr>
      <w:rFonts w:ascii="Arial" w:cs="Times New Roman" w:eastAsia="SimSun" w:hAnsi="Arial"/>
      <w:b w:val="1"/>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cs="Times New Roman" w:eastAsia="STZhongsong" w:hAnsi="Arial"/>
      <w:caps w:val="1"/>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val="1"/>
    <w:unhideWhenUsed w:val="1"/>
    <w:rsid w:val="00AE4296"/>
    <w:pPr>
      <w:spacing w:after="120"/>
      <w:ind w:left="283"/>
    </w:pPr>
  </w:style>
  <w:style w:type="character" w:styleId="BodyTextIndentChar" w:customStyle="1">
    <w:name w:val="Body Text Indent Char"/>
    <w:basedOn w:val="DefaultParagraphFont"/>
    <w:link w:val="BodyTextIndent"/>
    <w:uiPriority w:val="99"/>
    <w:semiHidden w:val="1"/>
    <w:rsid w:val="00AE4296"/>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E4296"/>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E4296"/>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E4296"/>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cs="Times New Roman" w:eastAsia="STZhongsong" w:hAnsi="Arial"/>
      <w:sz w:val="20"/>
      <w:szCs w:val="20"/>
      <w:lang w:eastAsia="zh-CN"/>
    </w:rPr>
  </w:style>
  <w:style w:type="numbering" w:styleId="111111">
    <w:name w:val="Outline List 2"/>
    <w:basedOn w:val="NoList"/>
    <w:rsid w:val="00AE4296"/>
  </w:style>
  <w:style w:type="paragraph" w:styleId="BodyTextIndent2">
    <w:name w:val="Body Text Indent 2"/>
    <w:basedOn w:val="Normal"/>
    <w:link w:val="BodyTextIndent2Char"/>
    <w:uiPriority w:val="99"/>
    <w:semiHidden w:val="1"/>
    <w:unhideWhenUsed w:val="1"/>
    <w:rsid w:val="00AE4296"/>
    <w:pPr>
      <w:spacing w:after="120" w:line="480" w:lineRule="auto"/>
      <w:ind w:left="283"/>
    </w:pPr>
  </w:style>
  <w:style w:type="character" w:styleId="BodyTextIndent2Char" w:customStyle="1">
    <w:name w:val="Body Text Indent 2 Char"/>
    <w:basedOn w:val="DefaultParagraphFont"/>
    <w:link w:val="BodyTextIndent2"/>
    <w:rsid w:val="00AE4296"/>
  </w:style>
  <w:style w:type="paragraph" w:styleId="ListParagraph">
    <w:name w:val="List Paragraph"/>
    <w:basedOn w:val="Normal"/>
    <w:link w:val="ListParagraphChar"/>
    <w:uiPriority w:val="34"/>
    <w:qFormat w:val="1"/>
    <w:rsid w:val="00706CC1"/>
    <w:pPr>
      <w:spacing w:after="120" w:before="120" w:line="240" w:lineRule="auto"/>
      <w:ind w:left="720"/>
    </w:pPr>
    <w:rPr>
      <w:rFonts w:ascii="Arial" w:cs="Times New Roman" w:eastAsia="Times New Roman" w:hAnsi="Arial"/>
      <w:sz w:val="20"/>
      <w:szCs w:val="24"/>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58734C"/>
    <w:rPr>
      <w:rFonts w:asciiTheme="majorHAnsi" w:cstheme="majorBidi" w:eastAsiaTheme="majorEastAsia" w:hAnsiTheme="majorHAnsi"/>
      <w:color w:val="243f60" w:themeColor="accent1" w:themeShade="00007F"/>
    </w:rPr>
  </w:style>
  <w:style w:type="paragraph" w:styleId="BodyTextIndent3">
    <w:name w:val="Body Text Indent 3"/>
    <w:basedOn w:val="Normal"/>
    <w:link w:val="BodyTextIndent3Char"/>
    <w:uiPriority w:val="99"/>
    <w:semiHidden w:val="1"/>
    <w:unhideWhenUsed w:val="1"/>
    <w:rsid w:val="0058734C"/>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2">
    <w:name w:val="toc 2"/>
    <w:basedOn w:val="Normal"/>
    <w:next w:val="Normal"/>
    <w:autoRedefine w:val="1"/>
    <w:uiPriority w:val="39"/>
    <w:unhideWhenUsed w:val="1"/>
    <w:rsid w:val="002E55A9"/>
    <w:pPr>
      <w:overflowPunct w:val="0"/>
      <w:autoSpaceDE w:val="0"/>
      <w:autoSpaceDN w:val="0"/>
      <w:adjustRightInd w:val="0"/>
      <w:spacing w:after="60" w:before="60" w:line="240" w:lineRule="auto"/>
      <w:ind w:left="220" w:hanging="1406"/>
      <w:textAlignment w:val="baseline"/>
    </w:pPr>
    <w:rPr>
      <w:rFonts w:ascii="Arial" w:cs="Arial" w:eastAsia="Times New Roman" w:hAnsi="Arial"/>
      <w:sz w:val="18"/>
      <w:szCs w:val="18"/>
    </w:rPr>
  </w:style>
  <w:style w:type="character" w:styleId="CommentReference">
    <w:name w:val="annotation reference"/>
    <w:basedOn w:val="DefaultParagraphFont"/>
    <w:uiPriority w:val="99"/>
    <w:unhideWhenUsed w:val="1"/>
    <w:rsid w:val="00405EFE"/>
    <w:rPr>
      <w:sz w:val="16"/>
      <w:szCs w:val="16"/>
    </w:rPr>
  </w:style>
  <w:style w:type="paragraph" w:styleId="CommentText">
    <w:name w:val="annotation text"/>
    <w:basedOn w:val="Normal"/>
    <w:link w:val="CommentTextChar"/>
    <w:uiPriority w:val="99"/>
    <w:unhideWhenUsed w:val="1"/>
    <w:rsid w:val="00405EFE"/>
    <w:pPr>
      <w:spacing w:line="240" w:lineRule="auto"/>
    </w:pPr>
    <w:rPr>
      <w:sz w:val="20"/>
      <w:szCs w:val="20"/>
    </w:rPr>
  </w:style>
  <w:style w:type="character" w:styleId="CommentTextChar" w:customStyle="1">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val="1"/>
    <w:unhideWhenUsed w:val="1"/>
    <w:rsid w:val="00405EFE"/>
    <w:rPr>
      <w:b w:val="1"/>
      <w:bCs w:val="1"/>
    </w:rPr>
  </w:style>
  <w:style w:type="character" w:styleId="CommentSubjectChar" w:customStyle="1">
    <w:name w:val="Comment Subject Char"/>
    <w:basedOn w:val="CommentTextChar"/>
    <w:link w:val="CommentSubject"/>
    <w:uiPriority w:val="99"/>
    <w:semiHidden w:val="1"/>
    <w:rsid w:val="00405EFE"/>
    <w:rPr>
      <w:b w:val="1"/>
      <w:bCs w:val="1"/>
      <w:sz w:val="20"/>
      <w:szCs w:val="20"/>
    </w:rPr>
  </w:style>
  <w:style w:type="character" w:styleId="FollowedHyperlink">
    <w:name w:val="FollowedHyperlink"/>
    <w:basedOn w:val="DefaultParagraphFont"/>
    <w:uiPriority w:val="99"/>
    <w:semiHidden w:val="1"/>
    <w:unhideWhenUsed w:val="1"/>
    <w:rsid w:val="002A2319"/>
    <w:rPr>
      <w:color w:val="800080" w:themeColor="followedHyperlink"/>
      <w:u w:val="single"/>
    </w:rPr>
  </w:style>
  <w:style w:type="paragraph" w:styleId="Revision">
    <w:name w:val="Revision"/>
    <w:hidden w:val="1"/>
    <w:uiPriority w:val="99"/>
    <w:semiHidden w:val="1"/>
    <w:rsid w:val="00ED380A"/>
    <w:pPr>
      <w:spacing w:after="0" w:line="240" w:lineRule="auto"/>
    </w:pPr>
  </w:style>
  <w:style w:type="paragraph" w:styleId="ListNumber">
    <w:name w:val="List Number"/>
    <w:basedOn w:val="Normal"/>
    <w:rsid w:val="0025638E"/>
    <w:pPr>
      <w:tabs>
        <w:tab w:val="num" w:pos="720"/>
      </w:tabs>
      <w:spacing w:after="0" w:line="240" w:lineRule="auto"/>
      <w:ind w:left="360" w:hanging="720"/>
    </w:pPr>
    <w:rPr>
      <w:rFonts w:ascii="Arial" w:cs="Times New Roman" w:eastAsia="SimSun" w:hAnsi="Arial"/>
      <w:szCs w:val="24"/>
      <w:lang w:eastAsia="zh-CN"/>
    </w:rPr>
  </w:style>
  <w:style w:type="paragraph" w:styleId="Default" w:customStyle="1">
    <w:name w:val="Default"/>
    <w:rsid w:val="00BE7A7A"/>
    <w:pPr>
      <w:autoSpaceDE w:val="0"/>
      <w:autoSpaceDN w:val="0"/>
      <w:adjustRightInd w:val="0"/>
      <w:spacing w:after="0" w:line="240" w:lineRule="auto"/>
    </w:pPr>
    <w:rPr>
      <w:rFonts w:ascii="Arial" w:cs="Arial" w:hAnsi="Arial"/>
      <w:color w:val="000000"/>
      <w:sz w:val="24"/>
      <w:szCs w:val="24"/>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cs="Times New Roman" w:eastAsia="STZhongsong" w:hAnsi="Arial"/>
      <w:sz w:val="20"/>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F15349"/>
    <w:rPr>
      <w:rFonts w:ascii="Arial" w:cs="Times New Roman" w:eastAsia="STZhongsong" w:hAnsi="Arial"/>
      <w:sz w:val="20"/>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rsid w:val="00F15349"/>
    <w:rPr>
      <w:rFonts w:ascii="Arial" w:cs="Times New Roman" w:eastAsia="STZhongsong" w:hAnsi="Arial"/>
      <w:sz w:val="20"/>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sid w:val="00F15349"/>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C73F1E"/>
    <w:rPr>
      <w:rFonts w:ascii="Arial" w:cs="Times New Roman" w:eastAsia="Times New Roman" w:hAnsi="Arial"/>
      <w:sz w:val="20"/>
      <w:szCs w:val="24"/>
    </w:rPr>
  </w:style>
  <w:style w:type="paragraph" w:styleId="GPSL1CLAUSEHEADING" w:customStyle="1">
    <w:name w:val="GPS L1 CLAUSE HEADING"/>
    <w:basedOn w:val="Normal"/>
    <w:next w:val="Normal"/>
    <w:qFormat w:val="1"/>
    <w:rsid w:val="00C73F1E"/>
    <w:pPr>
      <w:tabs>
        <w:tab w:val="left" w:pos="567"/>
        <w:tab w:val="num" w:pos="720"/>
      </w:tabs>
      <w:adjustRightInd w:val="0"/>
      <w:spacing w:after="240" w:before="120" w:line="240" w:lineRule="auto"/>
      <w:ind w:left="720" w:hanging="72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qFormat w:val="1"/>
    <w:rsid w:val="00C73F1E"/>
    <w:pPr>
      <w:tabs>
        <w:tab w:val="left" w:pos="2127"/>
        <w:tab w:val="num" w:pos="2160"/>
      </w:tabs>
      <w:adjustRightInd w:val="0"/>
      <w:spacing w:after="120" w:before="120" w:line="240" w:lineRule="auto"/>
      <w:ind w:left="2160" w:hanging="720"/>
      <w:jc w:val="both"/>
    </w:pPr>
    <w:rPr>
      <w:rFonts w:ascii="Arial" w:cs="Arial" w:eastAsia="Times New Roman" w:hAnsi="Arial"/>
      <w:lang w:eastAsia="zh-CN"/>
    </w:rPr>
  </w:style>
  <w:style w:type="paragraph" w:styleId="GPSL4numberedclause" w:customStyle="1">
    <w:name w:val="GPS L4 numbered clause"/>
    <w:basedOn w:val="GPSL3numberedclause"/>
    <w:qFormat w:val="1"/>
    <w:rsid w:val="00C73F1E"/>
    <w:pPr>
      <w:numPr>
        <w:ilvl w:val="3"/>
      </w:numPr>
      <w:tabs>
        <w:tab w:val="clear" w:pos="2127"/>
        <w:tab w:val="num" w:pos="2160"/>
        <w:tab w:val="left" w:pos="2694"/>
      </w:tabs>
      <w:ind w:left="2694" w:hanging="567"/>
    </w:pPr>
  </w:style>
  <w:style w:type="paragraph" w:styleId="GPSL5numberedclause" w:customStyle="1">
    <w:name w:val="GPS L5 numbered clause"/>
    <w:basedOn w:val="GPSL4numberedclause"/>
    <w:link w:val="GPSL5numberedclauseChar"/>
    <w:qFormat w:val="1"/>
    <w:rsid w:val="00C73F1E"/>
    <w:pPr>
      <w:numPr>
        <w:ilvl w:val="4"/>
      </w:numPr>
      <w:tabs>
        <w:tab w:val="clear" w:pos="2694"/>
        <w:tab w:val="num" w:pos="2160"/>
        <w:tab w:val="left" w:pos="3119"/>
      </w:tabs>
      <w:ind w:left="3119" w:hanging="425"/>
    </w:pPr>
  </w:style>
  <w:style w:type="paragraph" w:styleId="GPSL2NumberedBoldHeading" w:customStyle="1">
    <w:name w:val="GPS L2 Numbered Bold Heading"/>
    <w:basedOn w:val="Normal"/>
    <w:qFormat w:val="1"/>
    <w:rsid w:val="00C73F1E"/>
    <w:pPr>
      <w:tabs>
        <w:tab w:val="left" w:pos="1134"/>
        <w:tab w:val="num" w:pos="1440"/>
      </w:tabs>
      <w:adjustRightInd w:val="0"/>
      <w:spacing w:after="120" w:before="120" w:line="240" w:lineRule="auto"/>
      <w:ind w:left="1440" w:hanging="720"/>
      <w:jc w:val="both"/>
    </w:pPr>
    <w:rPr>
      <w:rFonts w:ascii="Arial" w:cs="Arial" w:eastAsia="Times New Roman" w:hAnsi="Arial"/>
      <w:b w:val="1"/>
      <w:lang w:eastAsia="zh-CN"/>
    </w:rPr>
  </w:style>
  <w:style w:type="paragraph" w:styleId="GPSL6numbered" w:customStyle="1">
    <w:name w:val="GPS L6 numbered"/>
    <w:basedOn w:val="GPSL5numberedclause"/>
    <w:qFormat w:val="1"/>
    <w:rsid w:val="00C73F1E"/>
    <w:pPr>
      <w:numPr>
        <w:ilvl w:val="5"/>
      </w:numPr>
      <w:tabs>
        <w:tab w:val="clear" w:pos="3119"/>
        <w:tab w:val="num" w:pos="360"/>
        <w:tab w:val="num" w:pos="2160"/>
        <w:tab w:val="left" w:pos="3969"/>
        <w:tab w:val="num" w:pos="4320"/>
      </w:tabs>
      <w:ind w:left="3969" w:hanging="850"/>
    </w:pPr>
  </w:style>
  <w:style w:type="character" w:styleId="GPSL5numberedclauseChar" w:customStyle="1">
    <w:name w:val="GPS L5 numbered clause Char"/>
    <w:basedOn w:val="DefaultParagraphFont"/>
    <w:link w:val="GPSL5numberedclause"/>
    <w:rsid w:val="00C73F1E"/>
    <w:rPr>
      <w:rFonts w:ascii="Arial" w:cs="Arial" w:eastAsia="Times New Roman" w:hAnsi="Arial"/>
      <w:lang w:eastAsia="zh-CN"/>
    </w:rPr>
  </w:style>
  <w:style w:type="paragraph" w:styleId="GPSL2Indent" w:customStyle="1">
    <w:name w:val="GPS L2 Indent"/>
    <w:basedOn w:val="Normal"/>
    <w:qFormat w:val="1"/>
    <w:rsid w:val="00C73F1E"/>
    <w:pPr>
      <w:overflowPunct w:val="0"/>
      <w:autoSpaceDE w:val="0"/>
      <w:autoSpaceDN w:val="0"/>
      <w:adjustRightInd w:val="0"/>
      <w:spacing w:after="220" w:line="240" w:lineRule="auto"/>
      <w:ind w:left="1134"/>
      <w:jc w:val="both"/>
      <w:textAlignment w:val="baseline"/>
    </w:pPr>
    <w:rPr>
      <w:rFonts w:ascii="Arial" w:cs="Arial" w:eastAsia="Times New Roman" w:hAnsi="Arial"/>
      <w:szCs w:val="24"/>
      <w:lang w:eastAsia="en-US"/>
    </w:rPr>
  </w:style>
  <w:style w:type="paragraph" w:styleId="GPSL2Numbered" w:customStyle="1">
    <w:name w:val="GPS L2 Numbered"/>
    <w:basedOn w:val="GPSL2NumberedBoldHeading"/>
    <w:link w:val="GPSL2NumberedChar"/>
    <w:qFormat w:val="1"/>
    <w:rsid w:val="00C73F1E"/>
    <w:rPr>
      <w:b w:val="0"/>
    </w:rPr>
  </w:style>
  <w:style w:type="character" w:styleId="GPSL2NumberedChar" w:customStyle="1">
    <w:name w:val="GPS L2 Numbered Char"/>
    <w:basedOn w:val="DefaultParagraphFont"/>
    <w:link w:val="GPSL2Numbered"/>
    <w:rsid w:val="00C73F1E"/>
    <w:rPr>
      <w:rFonts w:ascii="Arial" w:cs="Arial" w:eastAsia="Times New Roman" w:hAnsi="Arial"/>
      <w:lang w:eastAsia="zh-CN"/>
    </w:rPr>
  </w:style>
  <w:style w:type="paragraph" w:styleId="AppSub" w:customStyle="1">
    <w:name w:val="App Sub"/>
    <w:basedOn w:val="Normal"/>
    <w:next w:val="Normal"/>
    <w:uiPriority w:val="99"/>
    <w:rsid w:val="00197A49"/>
    <w:pPr>
      <w:tabs>
        <w:tab w:val="num" w:pos="720"/>
      </w:tabs>
      <w:spacing w:after="240" w:line="240" w:lineRule="auto"/>
      <w:ind w:left="720" w:hanging="720"/>
      <w:jc w:val="center"/>
    </w:pPr>
    <w:rPr>
      <w:rFonts w:ascii="Arial" w:cs="Times New Roman" w:eastAsia="Times New Roman" w:hAnsi="Arial"/>
      <w:b w:val="1"/>
      <w:caps w:val="1"/>
      <w:szCs w:val="20"/>
      <w:lang w:eastAsia="en-US"/>
    </w:rPr>
  </w:style>
  <w:style w:type="table" w:styleId="TableGrid1" w:customStyle="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cs="Times New Roman" w:eastAsia="Times New Roman" w:hAnsi="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dnoteText">
    <w:name w:val="endnote text"/>
    <w:basedOn w:val="Normal"/>
    <w:link w:val="EndnoteTextChar"/>
    <w:uiPriority w:val="99"/>
    <w:semiHidden w:val="1"/>
    <w:rsid w:val="00197A49"/>
    <w:pPr>
      <w:adjustRightInd w:val="0"/>
      <w:spacing w:after="120" w:line="240" w:lineRule="auto"/>
      <w:ind w:left="720" w:hanging="720"/>
      <w:jc w:val="both"/>
    </w:pPr>
    <w:rPr>
      <w:rFonts w:ascii="Arial" w:cs="Times New Roman" w:eastAsia="STZhongsong" w:hAnsi="Arial"/>
      <w:sz w:val="18"/>
      <w:szCs w:val="20"/>
      <w:lang w:eastAsia="zh-CN"/>
    </w:rPr>
  </w:style>
  <w:style w:type="character" w:styleId="EndnoteTextChar" w:customStyle="1">
    <w:name w:val="Endnote Text Char"/>
    <w:basedOn w:val="DefaultParagraphFont"/>
    <w:link w:val="EndnoteText"/>
    <w:uiPriority w:val="99"/>
    <w:semiHidden w:val="1"/>
    <w:rsid w:val="00197A49"/>
    <w:rPr>
      <w:rFonts w:ascii="Arial" w:cs="Times New Roman" w:eastAsia="STZhongsong" w:hAnsi="Arial"/>
      <w:sz w:val="18"/>
      <w:szCs w:val="20"/>
      <w:lang w:eastAsia="zh-CN"/>
    </w:rPr>
  </w:style>
  <w:style w:type="paragraph" w:styleId="ListNumber3">
    <w:name w:val="List Number 3"/>
    <w:basedOn w:val="Normal"/>
    <w:uiPriority w:val="99"/>
    <w:rsid w:val="00FD54FA"/>
    <w:pPr>
      <w:tabs>
        <w:tab w:val="num" w:pos="720"/>
      </w:tabs>
      <w:spacing w:after="0" w:line="240" w:lineRule="auto"/>
      <w:ind w:left="720" w:hanging="720"/>
    </w:pPr>
    <w:rPr>
      <w:rFonts w:ascii="Arial" w:cs="Times New Roman" w:eastAsia="SimSun" w:hAnsi="Arial"/>
      <w:szCs w:val="24"/>
      <w:lang w:eastAsia="zh-CN"/>
    </w:rPr>
  </w:style>
  <w:style w:type="character" w:styleId="apple-converted-space" w:customStyle="1">
    <w:name w:val="apple-converted-space"/>
    <w:basedOn w:val="DefaultParagraphFont"/>
    <w:rsid w:val="001D562C"/>
  </w:style>
  <w:style w:type="paragraph" w:styleId="ScheduleL1" w:customStyle="1">
    <w:name w:val="Schedule L1"/>
    <w:basedOn w:val="Normal"/>
    <w:link w:val="ScheduleL1Char"/>
    <w:rsid w:val="00171307"/>
    <w:pPr>
      <w:tabs>
        <w:tab w:val="num" w:pos="720"/>
      </w:tabs>
      <w:spacing w:after="240" w:before="240" w:line="240" w:lineRule="auto"/>
      <w:ind w:left="720" w:hanging="720"/>
      <w:jc w:val="both"/>
    </w:pPr>
    <w:rPr>
      <w:rFonts w:ascii="Arial" w:cs="Arial" w:eastAsia="Times New Roman" w:hAnsi="Arial"/>
      <w:b w:val="1"/>
      <w:caps w:val="1"/>
      <w:szCs w:val="20"/>
      <w:lang w:eastAsia="en-US"/>
    </w:rPr>
  </w:style>
  <w:style w:type="character" w:styleId="ScheduleL1Char" w:customStyle="1">
    <w:name w:val="Schedule L1 Char"/>
    <w:basedOn w:val="DefaultParagraphFont"/>
    <w:link w:val="ScheduleL1"/>
    <w:rsid w:val="00171307"/>
    <w:rPr>
      <w:rFonts w:ascii="Arial" w:cs="Arial" w:eastAsia="Times New Roman" w:hAnsi="Arial"/>
      <w:b w:val="1"/>
      <w:caps w:val="1"/>
      <w:szCs w:val="20"/>
      <w:lang w:eastAsia="en-US"/>
    </w:rPr>
  </w:style>
  <w:style w:type="paragraph" w:styleId="Normal1" w:customStyle="1">
    <w:name w:val="Normal1"/>
    <w:rsid w:val="007D2983"/>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US"/>
    </w:rPr>
  </w:style>
  <w:style w:type="table" w:styleId="TableGrid4" w:customStyle="1">
    <w:name w:val="Table Grid4"/>
    <w:basedOn w:val="TableNormal"/>
    <w:next w:val="TableGrid"/>
    <w:uiPriority w:val="59"/>
    <w:rsid w:val="00FE4549"/>
    <w:pPr>
      <w:spacing w:after="0" w:line="240" w:lineRule="auto"/>
    </w:pPr>
    <w:rPr>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0YzeK4qM+nY6VSyayyaWT82c8A==">AMUW2mUKT9G1lDBF1UPOWH/xpDzHCRIqm0WpZ4a1WYdzZyaZtm8hdW7jv5UaWpcC7T69mpRVQmogNjqxL6T/kc5EHnWnsPozgVBC8ax08uyns9VBIY8px+4M/jjrrvFo2pRSdsBKDTsS/pDYmUW83FuoaQSaS579TRf/ysLAgoMTQZYgBVeGXwrQjb2VbNdXRK03WUK1yLrXwS6DYs+QmawABoMMNbf8E65GEU0YTnE/YLpLgCDEbg6b4TIpHgaIfRvfBzq+BbHcebpLEHmk4JSwtwVPlEo0RGeGy1vPcrJv95ogIevXQq1yEZZg2JE4IrmjSZQx1dG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2021-06-29T17:28:00Z</dcterms:created>
  <dc:creator>lanel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0x0101003A4EF778A9CF0148AD60A2C50491DC9C</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ies>
</file>